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36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HONORABLE SENADO</w:t>
      </w:r>
      <w:r>
        <w:rPr>
          <w:rFonts w:ascii="Calibri" w:hAnsi="Calibri" w:cs="Calibri" w:eastAsia="Calibri"/>
          <w:color w:val="auto"/>
          <w:spacing w:val="0"/>
          <w:position w:val="0"/>
          <w:sz w:val="24"/>
          <w:shd w:fill="auto" w:val="clear"/>
        </w:rPr>
        <w:t xml:space="preserve">: </w:t>
      </w:r>
    </w:p>
    <w:p>
      <w:pPr>
        <w:spacing w:before="0" w:after="0" w:line="360"/>
        <w:ind w:right="0" w:left="0" w:firstLine="0"/>
        <w:jc w:val="both"/>
        <w:rPr>
          <w:rFonts w:ascii="Times New Roman" w:hAnsi="Times New Roman" w:cs="Times New Roman" w:eastAsia="Times New Roman"/>
          <w:b/>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 </w:t>
        <w:tab/>
        <w:tab/>
        <w:tab/>
        <w:tab/>
        <w:t xml:space="preserve">Vuestra Comisión de Asuntos Constitucionales y Acuerdos ha considerado el Expte. Nº 14.880 HCS, por el que el Poder Ejecutivo, conforme lo establece el artículo 175º, inc. 16 de la Constitución Provincial, solicita se preste el Acuerdo pertinente para nombrar al Profesor </w:t>
      </w:r>
      <w:r>
        <w:rPr>
          <w:rFonts w:ascii="Times New Roman" w:hAnsi="Times New Roman" w:cs="Times New Roman" w:eastAsia="Times New Roman"/>
          <w:b/>
          <w:color w:val="000000"/>
          <w:spacing w:val="0"/>
          <w:position w:val="0"/>
          <w:sz w:val="24"/>
          <w:u w:val="single"/>
          <w:shd w:fill="FFFFFF" w:val="clear"/>
        </w:rPr>
        <w:t xml:space="preserve">Santiago Sergio Adolfo LAUMANN</w:t>
      </w:r>
      <w:r>
        <w:rPr>
          <w:rFonts w:ascii="Times New Roman" w:hAnsi="Times New Roman" w:cs="Times New Roman" w:eastAsia="Times New Roman"/>
          <w:color w:val="000000"/>
          <w:spacing w:val="0"/>
          <w:position w:val="0"/>
          <w:sz w:val="24"/>
          <w:u w:val="single"/>
          <w:shd w:fill="auto" w:val="clear"/>
        </w:rPr>
        <w:t xml:space="preserve"> como </w:t>
      </w:r>
      <w:r>
        <w:rPr>
          <w:rFonts w:ascii="Times New Roman" w:hAnsi="Times New Roman" w:cs="Times New Roman" w:eastAsia="Times New Roman"/>
          <w:b/>
          <w:color w:val="000000"/>
          <w:spacing w:val="0"/>
          <w:position w:val="0"/>
          <w:sz w:val="24"/>
          <w:u w:val="single"/>
          <w:shd w:fill="auto" w:val="clear"/>
        </w:rPr>
        <w:t xml:space="preserve">Vocal del Consejo General de Educación de la Provincia de Entre Ríos.-</w:t>
      </w:r>
    </w:p>
    <w:p>
      <w:pPr>
        <w:spacing w:before="0" w:after="0" w:line="360"/>
        <w:ind w:right="0" w:left="0" w:firstLine="0"/>
        <w:jc w:val="both"/>
        <w:rPr>
          <w:rFonts w:ascii="Times New Roman" w:hAnsi="Times New Roman" w:cs="Times New Roman" w:eastAsia="Times New Roman"/>
          <w:b/>
          <w:color w:val="000000"/>
          <w:spacing w:val="0"/>
          <w:position w:val="0"/>
          <w:sz w:val="24"/>
          <w:u w:val="single"/>
          <w:shd w:fill="auto" w:val="clear"/>
        </w:rPr>
      </w:pPr>
    </w:p>
    <w:p>
      <w:pPr>
        <w:spacing w:before="0" w:after="0" w:line="360"/>
        <w:ind w:right="0" w:left="0" w:firstLine="0"/>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ab/>
        <w:tab/>
        <w:tab/>
        <w:tab/>
        <w:t xml:space="preserve">Cumplidas las etapas procedimentales establecidas por el Articulo 19° del Reglamento de esta Honorable Cámara de Senadores, a criterio de quienes suscriben, el postulante no logra formar convicción para que se preste el acuerdo constitucional solicitado por el Poder Ejecutivo.</w:t>
      </w:r>
    </w:p>
    <w:p>
      <w:pPr>
        <w:spacing w:before="0" w:after="0" w:line="360"/>
        <w:ind w:right="0" w:left="0" w:firstLine="0"/>
        <w:jc w:val="both"/>
        <w:rPr>
          <w:rFonts w:ascii="Times New Roman" w:hAnsi="Times New Roman" w:cs="Times New Roman" w:eastAsia="Times New Roman"/>
          <w:color w:val="000000"/>
          <w:spacing w:val="0"/>
          <w:position w:val="0"/>
          <w:sz w:val="24"/>
          <w:u w:val="single"/>
          <w:shd w:fill="auto" w:val="clear"/>
        </w:rPr>
      </w:pPr>
    </w:p>
    <w:p>
      <w:pPr>
        <w:spacing w:before="0" w:after="0" w:line="360"/>
        <w:ind w:right="0" w:left="0" w:firstLine="0"/>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ab/>
        <w:tab/>
        <w:tab/>
        <w:tab/>
        <w:t xml:space="preserve">Que en relación a los requisitos del Art. 264 de la Constitución el postulante a acreditado ser docente y tener una antigüedad mayor a diez años de ejercicio.</w:t>
      </w:r>
    </w:p>
    <w:p>
      <w:pPr>
        <w:spacing w:before="0" w:after="0" w:line="360"/>
        <w:ind w:right="0" w:left="0" w:firstLine="0"/>
        <w:jc w:val="both"/>
        <w:rPr>
          <w:rFonts w:ascii="Times New Roman" w:hAnsi="Times New Roman" w:cs="Times New Roman" w:eastAsia="Times New Roman"/>
          <w:color w:val="000000"/>
          <w:spacing w:val="0"/>
          <w:position w:val="0"/>
          <w:sz w:val="24"/>
          <w:u w:val="single"/>
          <w:shd w:fill="auto" w:val="clear"/>
        </w:rPr>
      </w:pPr>
    </w:p>
    <w:p>
      <w:pPr>
        <w:spacing w:before="0" w:after="0" w:line="360"/>
        <w:ind w:right="0" w:left="0" w:firstLine="0"/>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ab/>
        <w:tab/>
        <w:tab/>
        <w:tab/>
        <w:t xml:space="preserve"> Asimismo, resulta insoslayable para quienes suscriben, la entidad que revisten las impugnaciones recibidas por un centenar de instituciones y particulares, observando que el postulante no cumple con los valores éticos y la vocación democrática para ocupar el rol institucional para el que fuera designado, atento a sus publicas declaraciones a favor de la Dictadura Militar que usurpó el poder en la Argentina entre 1973 y 1983.</w:t>
      </w:r>
    </w:p>
    <w:p>
      <w:pPr>
        <w:spacing w:before="0" w:after="0" w:line="360"/>
        <w:ind w:right="0" w:left="0" w:firstLine="0"/>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ab/>
        <w:tab/>
        <w:tab/>
        <w:tab/>
        <w:t xml:space="preserve">Que en los escritos que cuestionan la postulación del Profesor Laumann, se ha acompañado documental respaldatoria que sustenta la postura de los impugnantes y  dan cuenta de declaraciones que niegan y/o justifican los aberrantes delitos cometidos en el proceso de gobierno de facto antes mencionado.</w:t>
      </w:r>
    </w:p>
    <w:p>
      <w:pPr>
        <w:spacing w:before="0" w:after="0" w:line="360"/>
        <w:ind w:right="0" w:left="0" w:firstLine="0"/>
        <w:jc w:val="both"/>
        <w:rPr>
          <w:rFonts w:ascii="Times New Roman" w:hAnsi="Times New Roman" w:cs="Times New Roman" w:eastAsia="Times New Roman"/>
          <w:color w:val="000000"/>
          <w:spacing w:val="0"/>
          <w:position w:val="0"/>
          <w:sz w:val="24"/>
          <w:u w:val="single"/>
          <w:shd w:fill="auto" w:val="clear"/>
        </w:rPr>
      </w:pPr>
    </w:p>
    <w:p>
      <w:pPr>
        <w:spacing w:before="0" w:after="0" w:line="360"/>
        <w:ind w:right="0" w:left="0" w:firstLine="0"/>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ab/>
        <w:tab/>
        <w:tab/>
        <w:tab/>
        <w:t xml:space="preserve">Así las cosas, ante la ponderación de ambas cuestiones, por un lado el cumplimiento de los requisitos de antigüedad y titulo, no así, según el criterio adoptado, el requisito ético y de vocación democrática, entendemos que se debe tomar como parámetro para dilucidar la cuestión, lo normado por el Art 6° de la Constitución Provincial, el cual, entre otras cosas  reza: “…</w:t>
      </w:r>
      <w:r>
        <w:rPr>
          <w:rFonts w:ascii="Times New Roman" w:hAnsi="Times New Roman" w:cs="Times New Roman" w:eastAsia="Times New Roman"/>
          <w:i/>
          <w:color w:val="000000"/>
          <w:spacing w:val="0"/>
          <w:position w:val="0"/>
          <w:sz w:val="24"/>
          <w:u w:val="single"/>
          <w:shd w:fill="auto" w:val="clear"/>
        </w:rPr>
        <w:t xml:space="preserve">Es condición de idoneidad para ocupar cualquier función de gobierno no haber desempeñado a partir del 24 de marzo de 1976 cargos de responsabilidad política en los regímenes de facto. Los delitos que sean cometidos en el ejercicio de la función usurpada no podrán ser objeto de indulto o conmutación de pena. </w:t>
      </w:r>
      <w:r>
        <w:rPr>
          <w:rFonts w:ascii="Times New Roman" w:hAnsi="Times New Roman" w:cs="Times New Roman" w:eastAsia="Times New Roman"/>
          <w:b/>
          <w:i/>
          <w:color w:val="000000"/>
          <w:spacing w:val="0"/>
          <w:position w:val="0"/>
          <w:sz w:val="24"/>
          <w:u w:val="single"/>
          <w:shd w:fill="auto" w:val="clear"/>
        </w:rPr>
        <w:t xml:space="preserve">Quienes hayan participado en delitos de lesa humanidad o incurran en su apología, serán inhabilitados a perpetuidad para ejercer la función pública</w:t>
      </w:r>
      <w:r>
        <w:rPr>
          <w:rFonts w:ascii="Times New Roman" w:hAnsi="Times New Roman" w:cs="Times New Roman" w:eastAsia="Times New Roman"/>
          <w:i/>
          <w:color w:val="000000"/>
          <w:spacing w:val="0"/>
          <w:position w:val="0"/>
          <w:sz w:val="24"/>
          <w:u w:val="single"/>
          <w:shd w:fill="auto" w:val="clear"/>
        </w:rPr>
        <w:t xml:space="preserve">. Queda prohibida la institucionalización de secciones especiales en los cuerpos de seguridad destinadas a la represión o discriminación de carácter político. </w:t>
      </w:r>
      <w:r>
        <w:rPr>
          <w:rFonts w:ascii="Times New Roman" w:hAnsi="Times New Roman" w:cs="Times New Roman" w:eastAsia="Times New Roman"/>
          <w:b/>
          <w:i/>
          <w:color w:val="000000"/>
          <w:spacing w:val="0"/>
          <w:position w:val="0"/>
          <w:sz w:val="24"/>
          <w:u w:val="single"/>
          <w:shd w:fill="auto" w:val="clear"/>
        </w:rPr>
        <w:t xml:space="preserve">El Estado garantiza el rescate de la memoria reciente…”</w:t>
      </w:r>
      <w:r>
        <w:rPr>
          <w:rFonts w:ascii="Times New Roman" w:hAnsi="Times New Roman" w:cs="Times New Roman" w:eastAsia="Times New Roman"/>
          <w:color w:val="000000"/>
          <w:spacing w:val="0"/>
          <w:position w:val="0"/>
          <w:sz w:val="24"/>
          <w:u w:val="single"/>
          <w:shd w:fill="auto" w:val="clear"/>
        </w:rPr>
        <w:t xml:space="preserve"> .</w:t>
      </w:r>
    </w:p>
    <w:p>
      <w:pPr>
        <w:spacing w:before="0" w:after="0" w:line="360"/>
        <w:ind w:right="0" w:left="0" w:firstLine="0"/>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ab/>
        <w:tab/>
        <w:tab/>
        <w:tab/>
        <w:t xml:space="preserve">En tal sentido, las posturas negacionistas del terrorismo de estado por parte del postulado, las que se han hecho públicas, permite inferir que el mismo no sólo no cumple con uno de los requisitos para ser designado en el cargo de Vocal del Consejo General de Educación, sino que su designación va a contrapelo de la Carta Magna Provincial</w:t>
      </w:r>
    </w:p>
    <w:p>
      <w:pPr>
        <w:spacing w:before="0" w:after="0" w:line="360"/>
        <w:ind w:right="0" w:left="0" w:firstLine="0"/>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w:t>
      </w:r>
    </w:p>
    <w:p>
      <w:pPr>
        <w:spacing w:before="0" w:after="0" w:line="360"/>
        <w:ind w:right="0" w:left="0" w:firstLine="0"/>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ab/>
        <w:tab/>
        <w:tab/>
        <w:t xml:space="preserve">           Que además, se convocó a Audiencia Pública para el día 11 de Junio del corriente año, llevándose a cabo en el Recinto de éste Honorable Cuerpo.-</w:t>
        <w:tab/>
        <w:tab/>
        <w:tab/>
        <w:tab/>
        <w:tab/>
      </w:r>
    </w:p>
    <w:p>
      <w:pPr>
        <w:spacing w:before="0" w:after="0" w:line="360"/>
        <w:ind w:right="0" w:left="0" w:firstLine="0"/>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ab/>
        <w:tab/>
        <w:tab/>
        <w:tab/>
        <w:t xml:space="preserve">Iniciada la Audiencia Pública y luego de la lectura del pedido de Acuerdo remitido por el Poder Ejecutivo y de los antecedentes personales y curriculares del Profesor Laumann, se efectúa un amplio interrogatorio respecto a su experiencia profesional, sobre planes de trabajo, ideas para optimizar el servicio educativo, valores éticos, motivaciones que lo inspiran a ocupar tan elevado cargo, y fue preguntado por las impugnaciones recibidas y el material aportado, etc..-</w:t>
      </w:r>
    </w:p>
    <w:p>
      <w:pPr>
        <w:spacing w:before="0" w:after="0" w:line="360"/>
        <w:ind w:right="0" w:left="0" w:firstLine="0"/>
        <w:jc w:val="both"/>
        <w:rPr>
          <w:rFonts w:ascii="Times New Roman" w:hAnsi="Times New Roman" w:cs="Times New Roman" w:eastAsia="Times New Roman"/>
          <w:color w:val="000000"/>
          <w:spacing w:val="0"/>
          <w:position w:val="0"/>
          <w:sz w:val="24"/>
          <w:u w:val="single"/>
          <w:shd w:fill="auto" w:val="clear"/>
        </w:rPr>
      </w:pPr>
    </w:p>
    <w:p>
      <w:pPr>
        <w:spacing w:before="0" w:after="0" w:line="36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tab/>
        <w:tab/>
        <w:tab/>
        <w:tab/>
        <w:t xml:space="preserve">Respondió el postulante sobre su situación patrimonial y fiscal y plan de trabajo, y sin perjuicio de ello, el mismo no pudo hacer una defensa solida y robusta de los hechos endilgados en los escritos que lo cuestionan, sino por el contrario respondiendo con evasivas y datos genéricos. </w:t>
      </w:r>
    </w:p>
    <w:p>
      <w:pPr>
        <w:spacing w:before="0" w:after="0" w:line="36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ab/>
        <w:tab/>
        <w:tab/>
        <w:tab/>
        <w:t xml:space="preserve">Que al responder el cuestionario formulado por los miembros de la comisión, en relación a programas de gobierno, sustentados en leyes nacionales y provinciales que tienen que ver con el rescate de la memoria reciente que marca nuestra Constitución, el mismo no fue claro en sus respuestas y no pudo dar fe de la continuidad de programas que son claves para la enseñanza de los niños, niñas y adolescentes y que contribuyen a la generación de políticas públicas de memoria orientadas a hacer efectivos el derecho a la verdad, la justicia, la reparación y la no repetición de las violaciones a los derechos humanos y la defensa irrestricta de estos.-</w:t>
      </w:r>
    </w:p>
    <w:p>
      <w:pPr>
        <w:spacing w:before="0" w:after="0" w:line="36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tab/>
        <w:tab/>
        <w:tab/>
        <w:tab/>
      </w:r>
    </w:p>
    <w:p>
      <w:pPr>
        <w:spacing w:before="0" w:after="0" w:line="36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tab/>
        <w:tab/>
        <w:tab/>
        <w:tab/>
        <w:t xml:space="preserve">Por todo lo expuesto, la minoría de la Comisión de Asuntos Constitucionales y Acuerdos, aconseja rechazar el Acuerdo Constitucional solicitado por el Poder Ejecutivo Provincial.- </w:t>
      </w:r>
    </w:p>
    <w:p>
      <w:pPr>
        <w:spacing w:before="0" w:after="0" w:line="360"/>
        <w:ind w:right="0" w:left="0" w:firstLine="0"/>
        <w:jc w:val="center"/>
        <w:rPr>
          <w:rFonts w:ascii="Calibri" w:hAnsi="Calibri" w:cs="Calibri" w:eastAsia="Calibri"/>
          <w:b/>
          <w:color w:val="auto"/>
          <w:spacing w:val="0"/>
          <w:position w:val="0"/>
          <w:sz w:val="24"/>
          <w:shd w:fill="auto" w:val="clear"/>
        </w:rPr>
      </w:pPr>
    </w:p>
    <w:p>
      <w:pPr>
        <w:spacing w:before="0" w:after="0" w:line="360"/>
        <w:ind w:right="0" w:left="0" w:firstLine="0"/>
        <w:jc w:val="center"/>
        <w:rPr>
          <w:rFonts w:ascii="Calibri" w:hAnsi="Calibri" w:cs="Calibri" w:eastAsia="Calibri"/>
          <w:b/>
          <w:color w:val="auto"/>
          <w:spacing w:val="0"/>
          <w:position w:val="0"/>
          <w:sz w:val="24"/>
          <w:shd w:fill="auto" w:val="clear"/>
        </w:rPr>
      </w:pPr>
    </w:p>
    <w:p>
      <w:pPr>
        <w:spacing w:before="0" w:after="0" w:line="360"/>
        <w:ind w:right="0" w:left="0" w:firstLine="0"/>
        <w:jc w:val="center"/>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LA HONORABLE CÁMARA DE SENADORES DE ENTRE RÍOS</w:t>
      </w:r>
    </w:p>
    <w:p>
      <w:pPr>
        <w:spacing w:before="0" w:after="0" w:line="360"/>
        <w:ind w:right="0" w:left="0" w:firstLine="0"/>
        <w:jc w:val="center"/>
        <w:rPr>
          <w:rFonts w:ascii="Calibri" w:hAnsi="Calibri" w:cs="Calibri" w:eastAsia="Calibri"/>
          <w:b/>
          <w:color w:val="auto"/>
          <w:spacing w:val="0"/>
          <w:position w:val="0"/>
          <w:sz w:val="24"/>
          <w:shd w:fill="auto" w:val="clear"/>
        </w:rPr>
      </w:pPr>
    </w:p>
    <w:p>
      <w:pPr>
        <w:keepNext w:val="true"/>
        <w:spacing w:before="0" w:after="0" w:line="360"/>
        <w:ind w:right="0" w:left="0" w:firstLine="0"/>
        <w:jc w:val="center"/>
        <w:rPr>
          <w:rFonts w:ascii="Calibri" w:hAnsi="Calibri" w:cs="Calibri" w:eastAsia="Calibri"/>
          <w:b/>
          <w:color w:val="auto"/>
          <w:spacing w:val="0"/>
          <w:position w:val="0"/>
          <w:sz w:val="24"/>
          <w:u w:val="single"/>
          <w:shd w:fill="auto" w:val="clear"/>
        </w:rPr>
      </w:pPr>
      <w:r>
        <w:rPr>
          <w:rFonts w:ascii="Calibri" w:hAnsi="Calibri" w:cs="Calibri" w:eastAsia="Calibri"/>
          <w:b/>
          <w:color w:val="auto"/>
          <w:spacing w:val="0"/>
          <w:position w:val="0"/>
          <w:sz w:val="24"/>
          <w:u w:val="single"/>
          <w:shd w:fill="auto" w:val="clear"/>
        </w:rPr>
        <w:t xml:space="preserve">RESUELVE</w:t>
      </w:r>
    </w:p>
    <w:p>
      <w:pPr>
        <w:spacing w:before="0" w:after="0" w:line="360"/>
        <w:ind w:right="0" w:left="0" w:firstLine="0"/>
        <w:jc w:val="both"/>
        <w:rPr>
          <w:rFonts w:ascii="Times New Roman" w:hAnsi="Times New Roman" w:cs="Times New Roman" w:eastAsia="Times New Roman"/>
          <w:b/>
          <w:color w:val="000000"/>
          <w:spacing w:val="0"/>
          <w:position w:val="0"/>
          <w:sz w:val="24"/>
          <w:u w:val="single"/>
          <w:shd w:fill="auto" w:val="clear"/>
        </w:rPr>
      </w:pPr>
    </w:p>
    <w:p>
      <w:pPr>
        <w:spacing w:before="0" w:after="0" w:line="360"/>
        <w:ind w:right="0" w:left="0" w:firstLine="0"/>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b/>
          <w:color w:val="000000"/>
          <w:spacing w:val="0"/>
          <w:position w:val="0"/>
          <w:sz w:val="24"/>
          <w:u w:val="single"/>
          <w:shd w:fill="auto" w:val="clear"/>
        </w:rPr>
        <w:t xml:space="preserve">ARTÍCULO 1º</w:t>
      </w:r>
      <w:r>
        <w:rPr>
          <w:rFonts w:ascii="Times New Roman" w:hAnsi="Times New Roman" w:cs="Times New Roman" w:eastAsia="Times New Roman"/>
          <w:color w:val="000000"/>
          <w:spacing w:val="0"/>
          <w:position w:val="0"/>
          <w:sz w:val="24"/>
          <w:u w:val="single"/>
          <w:shd w:fill="auto" w:val="clear"/>
        </w:rPr>
        <w:t xml:space="preserve">: Rechazar el Acuerdo Constitucional, solicitado por el Poder Ejecutivo, para nombrar Vocal del Consejo General de Educación de la Provincia de Entre Ríos al Profesor </w:t>
      </w:r>
      <w:r>
        <w:rPr>
          <w:rFonts w:ascii="Times New Roman" w:hAnsi="Times New Roman" w:cs="Times New Roman" w:eastAsia="Times New Roman"/>
          <w:b/>
          <w:color w:val="000000"/>
          <w:spacing w:val="0"/>
          <w:position w:val="0"/>
          <w:sz w:val="24"/>
          <w:u w:val="single"/>
          <w:shd w:fill="FFFFFF" w:val="clear"/>
        </w:rPr>
        <w:t xml:space="preserve">Santiago Sergio Adolfo LAUMANN</w:t>
      </w:r>
      <w:r>
        <w:rPr>
          <w:rFonts w:ascii="Times New Roman" w:hAnsi="Times New Roman" w:cs="Times New Roman" w:eastAsia="Times New Roman"/>
          <w:color w:val="000000"/>
          <w:spacing w:val="0"/>
          <w:position w:val="0"/>
          <w:sz w:val="24"/>
          <w:u w:val="single"/>
          <w:shd w:fill="auto" w:val="clear"/>
        </w:rPr>
        <w:t xml:space="preserve">, D.N.I. Nº  17.423.414, clase 1965.-</w:t>
      </w:r>
    </w:p>
    <w:p>
      <w:pPr>
        <w:spacing w:before="0" w:after="0" w:line="360"/>
        <w:ind w:right="0" w:left="0" w:firstLine="0"/>
        <w:jc w:val="both"/>
        <w:rPr>
          <w:rFonts w:ascii="Times New Roman" w:hAnsi="Times New Roman" w:cs="Times New Roman" w:eastAsia="Times New Roman"/>
          <w:color w:val="000000"/>
          <w:spacing w:val="0"/>
          <w:position w:val="0"/>
          <w:sz w:val="24"/>
          <w:u w:val="single"/>
          <w:shd w:fill="auto" w:val="clear"/>
        </w:rPr>
      </w:pPr>
    </w:p>
    <w:p>
      <w:pPr>
        <w:spacing w:before="0" w:after="0" w:line="36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u w:val="single"/>
          <w:shd w:fill="auto" w:val="clear"/>
        </w:rPr>
        <w:t xml:space="preserve">ARTÍCULO 2º</w:t>
      </w:r>
      <w:r>
        <w:rPr>
          <w:rFonts w:ascii="Calibri" w:hAnsi="Calibri" w:cs="Calibri" w:eastAsia="Calibri"/>
          <w:color w:val="auto"/>
          <w:spacing w:val="0"/>
          <w:position w:val="0"/>
          <w:sz w:val="24"/>
          <w:shd w:fill="auto" w:val="clear"/>
        </w:rPr>
        <w:t xml:space="preserve">: Comuníquese, etc..-</w:t>
      </w:r>
    </w:p>
    <w:p>
      <w:pPr>
        <w:keepNext w:val="true"/>
        <w:spacing w:before="0" w:after="0" w:line="360"/>
        <w:ind w:right="0" w:left="0" w:firstLine="0"/>
        <w:jc w:val="center"/>
        <w:rPr>
          <w:rFonts w:ascii="Calibri" w:hAnsi="Calibri" w:cs="Calibri" w:eastAsia="Calibri"/>
          <w:b/>
          <w:color w:val="auto"/>
          <w:spacing w:val="0"/>
          <w:position w:val="0"/>
          <w:sz w:val="24"/>
          <w:shd w:fill="auto" w:val="clear"/>
        </w:rPr>
      </w:pPr>
    </w:p>
    <w:p>
      <w:pPr>
        <w:keepNext w:val="true"/>
        <w:spacing w:before="0" w:after="0" w:line="360"/>
        <w:ind w:right="0" w:left="0" w:firstLine="0"/>
        <w:jc w:val="center"/>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                               PARANÁ, Sala de Comisiones, 14 de Agosto de 2024.-   </w:t>
      </w:r>
    </w:p>
    <w:p>
      <w:pPr>
        <w:spacing w:before="0" w:after="0" w:line="36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SENADOR COSSO </w:t>
        <w:tab/>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SENADORA DIAZ </w:t>
        <w:tab/>
        <w:tab/>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